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6D" w:rsidRDefault="004A3D34" w:rsidP="00C1606D">
      <w:pPr>
        <w:pStyle w:val="NoSpacing"/>
        <w:jc w:val="center"/>
        <w:rPr>
          <w:rFonts w:ascii="Verdana" w:hAnsi="Verdana" w:cs="Tahoma"/>
          <w:sz w:val="36"/>
          <w:szCs w:val="28"/>
        </w:rPr>
      </w:pPr>
      <w:r w:rsidRPr="004A3D34">
        <w:rPr>
          <w:rFonts w:ascii="Verdana" w:hAnsi="Verdana" w:cs="Tahoma"/>
          <w:sz w:val="36"/>
          <w:szCs w:val="28"/>
        </w:rPr>
        <w:t>H</w:t>
      </w:r>
      <w:r w:rsidR="0002525A">
        <w:rPr>
          <w:rFonts w:ascii="Verdana" w:hAnsi="Verdana" w:cs="Tahoma"/>
          <w:sz w:val="36"/>
          <w:szCs w:val="28"/>
        </w:rPr>
        <w:t>ullbridge</w:t>
      </w:r>
      <w:r>
        <w:rPr>
          <w:rFonts w:ascii="Verdana" w:hAnsi="Verdana" w:cs="Tahoma"/>
          <w:sz w:val="36"/>
          <w:szCs w:val="28"/>
        </w:rPr>
        <w:t xml:space="preserve"> Parish Council</w:t>
      </w:r>
    </w:p>
    <w:p w:rsidR="004A3D34" w:rsidRPr="004A3D34" w:rsidRDefault="004A3D34" w:rsidP="00C1606D">
      <w:pPr>
        <w:pStyle w:val="NoSpacing"/>
        <w:jc w:val="center"/>
        <w:rPr>
          <w:rFonts w:ascii="Verdana" w:hAnsi="Verdana" w:cs="Tahoma"/>
        </w:rPr>
      </w:pPr>
    </w:p>
    <w:p w:rsidR="004A3D34" w:rsidRDefault="004A3D34" w:rsidP="00C1606D">
      <w:pPr>
        <w:pStyle w:val="NoSpacing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Pensions Policy</w:t>
      </w:r>
    </w:p>
    <w:p w:rsidR="00CA528B" w:rsidRPr="004A3D34" w:rsidRDefault="00CA528B" w:rsidP="00C1606D">
      <w:pPr>
        <w:pStyle w:val="NoSpacing"/>
        <w:jc w:val="center"/>
        <w:rPr>
          <w:rFonts w:ascii="Verdana" w:hAnsi="Verdana" w:cs="Tahoma"/>
        </w:rPr>
      </w:pPr>
      <w:r w:rsidRPr="004A3D34">
        <w:rPr>
          <w:rFonts w:ascii="Verdana" w:hAnsi="Verdana" w:cs="Tahoma"/>
        </w:rPr>
        <w:t>Discretions under LGPS Regulations 2013</w:t>
      </w:r>
      <w:r w:rsidR="00C81E91">
        <w:rPr>
          <w:rFonts w:ascii="Verdana" w:hAnsi="Verdana" w:cs="Tahoma"/>
        </w:rPr>
        <w:t>.  Reviewed annually</w:t>
      </w:r>
      <w:bookmarkStart w:id="0" w:name="_GoBack"/>
      <w:bookmarkEnd w:id="0"/>
    </w:p>
    <w:p w:rsidR="004A3D34" w:rsidRDefault="004A3D34" w:rsidP="004A3D34">
      <w:pPr>
        <w:pStyle w:val="NoSpacing"/>
        <w:ind w:left="720"/>
        <w:rPr>
          <w:rFonts w:ascii="Verdana" w:hAnsi="Verdana" w:cs="Tahoma"/>
        </w:rPr>
      </w:pPr>
    </w:p>
    <w:p w:rsidR="00376750" w:rsidRPr="00376750" w:rsidRDefault="00376750" w:rsidP="00C1606D">
      <w:pPr>
        <w:tabs>
          <w:tab w:val="left" w:leader="underscore" w:pos="9389"/>
        </w:tabs>
        <w:rPr>
          <w:rFonts w:ascii="Verdana" w:hAnsi="Verdana" w:cs="Tahoma"/>
        </w:rPr>
      </w:pPr>
    </w:p>
    <w:p w:rsidR="00767386" w:rsidRDefault="00C1606D" w:rsidP="004B4EAE">
      <w:pPr>
        <w:tabs>
          <w:tab w:val="left" w:leader="underscore" w:pos="9389"/>
        </w:tabs>
        <w:jc w:val="both"/>
        <w:rPr>
          <w:rFonts w:ascii="Verdana" w:hAnsi="Verdana" w:cs="Tahoma"/>
        </w:rPr>
      </w:pPr>
      <w:r w:rsidRPr="00376750">
        <w:rPr>
          <w:rFonts w:ascii="Verdana" w:hAnsi="Verdana" w:cs="Tahoma"/>
        </w:rPr>
        <w:t>Under the LGPS R</w:t>
      </w:r>
      <w:r w:rsidR="00376750">
        <w:rPr>
          <w:rFonts w:ascii="Verdana" w:hAnsi="Verdana" w:cs="Tahoma"/>
        </w:rPr>
        <w:t>egulations 20</w:t>
      </w:r>
      <w:r w:rsidR="0054346A">
        <w:rPr>
          <w:rFonts w:ascii="Verdana" w:hAnsi="Verdana" w:cs="Tahoma"/>
        </w:rPr>
        <w:t>13</w:t>
      </w:r>
      <w:r w:rsidR="00376750">
        <w:rPr>
          <w:rFonts w:ascii="Verdana" w:hAnsi="Verdana" w:cs="Tahoma"/>
        </w:rPr>
        <w:t xml:space="preserve"> effective from 1</w:t>
      </w:r>
      <w:r w:rsidRPr="00376750">
        <w:rPr>
          <w:rFonts w:ascii="Verdana" w:hAnsi="Verdana" w:cs="Tahoma"/>
        </w:rPr>
        <w:t xml:space="preserve"> April 20</w:t>
      </w:r>
      <w:r w:rsidR="0054346A">
        <w:rPr>
          <w:rFonts w:ascii="Verdana" w:hAnsi="Verdana" w:cs="Tahoma"/>
        </w:rPr>
        <w:t>14</w:t>
      </w:r>
      <w:r w:rsidRPr="00376750">
        <w:rPr>
          <w:rFonts w:ascii="Verdana" w:hAnsi="Verdana" w:cs="Tahoma"/>
        </w:rPr>
        <w:t xml:space="preserve">, </w:t>
      </w:r>
      <w:r w:rsidR="0002525A">
        <w:rPr>
          <w:rFonts w:ascii="Verdana" w:hAnsi="Verdana" w:cs="Tahoma"/>
        </w:rPr>
        <w:t>Hullbridge</w:t>
      </w:r>
      <w:r w:rsidR="004B4EAE">
        <w:rPr>
          <w:rFonts w:ascii="Verdana" w:hAnsi="Verdana" w:cs="Tahoma"/>
        </w:rPr>
        <w:t xml:space="preserve"> Parish Council has </w:t>
      </w:r>
      <w:r w:rsidRPr="00376750">
        <w:rPr>
          <w:rFonts w:ascii="Verdana" w:hAnsi="Verdana" w:cs="Tahoma"/>
        </w:rPr>
        <w:t>prepare</w:t>
      </w:r>
      <w:r w:rsidR="004B4EAE">
        <w:rPr>
          <w:rFonts w:ascii="Verdana" w:hAnsi="Verdana" w:cs="Tahoma"/>
        </w:rPr>
        <w:t>d</w:t>
      </w:r>
      <w:r w:rsidRPr="00376750">
        <w:rPr>
          <w:rFonts w:ascii="Verdana" w:hAnsi="Verdana" w:cs="Tahoma"/>
        </w:rPr>
        <w:t xml:space="preserve"> and publish</w:t>
      </w:r>
      <w:r w:rsidR="004B4EAE">
        <w:rPr>
          <w:rFonts w:ascii="Verdana" w:hAnsi="Verdana" w:cs="Tahoma"/>
        </w:rPr>
        <w:t>ed</w:t>
      </w:r>
      <w:r w:rsidRPr="00376750">
        <w:rPr>
          <w:rFonts w:ascii="Verdana" w:hAnsi="Verdana" w:cs="Tahoma"/>
        </w:rPr>
        <w:t xml:space="preserve"> a written statement on how it will exercise the various dis</w:t>
      </w:r>
      <w:r w:rsidR="0045786B">
        <w:rPr>
          <w:rFonts w:ascii="Verdana" w:hAnsi="Verdana" w:cs="Tahoma"/>
        </w:rPr>
        <w:t xml:space="preserve">cretions provided by </w:t>
      </w:r>
      <w:r w:rsidR="00DC2592">
        <w:rPr>
          <w:rFonts w:ascii="Verdana" w:hAnsi="Verdana" w:cs="Tahoma"/>
        </w:rPr>
        <w:t>LGPS 2014,</w:t>
      </w:r>
      <w:r w:rsidR="0045786B">
        <w:rPr>
          <w:rFonts w:ascii="Verdana" w:hAnsi="Verdana" w:cs="Tahoma"/>
        </w:rPr>
        <w:t xml:space="preserve"> LGPS 2008, LGPS 1997, Compensation and Injury Allowances Regulations</w:t>
      </w:r>
    </w:p>
    <w:p w:rsidR="00767386" w:rsidRDefault="00767386" w:rsidP="004B4EAE">
      <w:pPr>
        <w:tabs>
          <w:tab w:val="left" w:leader="underscore" w:pos="9389"/>
        </w:tabs>
        <w:jc w:val="both"/>
        <w:rPr>
          <w:rFonts w:ascii="Verdana" w:hAnsi="Verdana" w:cs="Tahoma"/>
        </w:rPr>
      </w:pPr>
    </w:p>
    <w:p w:rsidR="00767386" w:rsidRDefault="00C1606D" w:rsidP="004B4EAE">
      <w:pPr>
        <w:tabs>
          <w:tab w:val="left" w:leader="underscore" w:pos="9389"/>
        </w:tabs>
        <w:jc w:val="both"/>
        <w:rPr>
          <w:rFonts w:ascii="Verdana" w:hAnsi="Verdana" w:cs="Tahoma"/>
        </w:rPr>
      </w:pPr>
      <w:r w:rsidRPr="00376750">
        <w:rPr>
          <w:rFonts w:ascii="Verdana" w:hAnsi="Verdana" w:cs="Tahoma"/>
        </w:rPr>
        <w:t xml:space="preserve">This document includes discretionary </w:t>
      </w:r>
      <w:r w:rsidR="00957904">
        <w:rPr>
          <w:rFonts w:ascii="Verdana" w:hAnsi="Verdana" w:cs="Tahoma"/>
        </w:rPr>
        <w:t>policies</w:t>
      </w:r>
      <w:r w:rsidRPr="00376750">
        <w:rPr>
          <w:rFonts w:ascii="Verdana" w:hAnsi="Verdana" w:cs="Tahoma"/>
        </w:rPr>
        <w:t xml:space="preserve"> </w:t>
      </w:r>
      <w:r w:rsidR="00376750" w:rsidRPr="00376750">
        <w:rPr>
          <w:rFonts w:ascii="Verdana" w:hAnsi="Verdana" w:cs="Tahoma"/>
        </w:rPr>
        <w:t>for</w:t>
      </w:r>
      <w:r w:rsidR="00DC2592">
        <w:rPr>
          <w:rFonts w:ascii="Verdana" w:hAnsi="Verdana" w:cs="Tahoma"/>
        </w:rPr>
        <w:t xml:space="preserve"> LGPS Regulations</w:t>
      </w:r>
      <w:r w:rsidR="00784C4E">
        <w:rPr>
          <w:rFonts w:ascii="Verdana" w:hAnsi="Verdana" w:cs="Tahoma"/>
        </w:rPr>
        <w:t xml:space="preserve"> 2013</w:t>
      </w:r>
      <w:r w:rsidR="00DC2592">
        <w:rPr>
          <w:rFonts w:ascii="Verdana" w:hAnsi="Verdana" w:cs="Tahoma"/>
        </w:rPr>
        <w:t xml:space="preserve"> as required </w:t>
      </w:r>
      <w:r w:rsidR="00FE5FBC">
        <w:rPr>
          <w:rFonts w:ascii="Verdana" w:hAnsi="Verdana" w:cs="Tahoma"/>
        </w:rPr>
        <w:t>by</w:t>
      </w:r>
      <w:r w:rsidR="0054346A">
        <w:rPr>
          <w:rFonts w:ascii="Verdana" w:hAnsi="Verdana" w:cs="Tahoma"/>
        </w:rPr>
        <w:t xml:space="preserve"> regulation 60</w:t>
      </w:r>
      <w:r w:rsidR="00DC2592">
        <w:rPr>
          <w:rFonts w:ascii="Verdana" w:hAnsi="Verdana" w:cs="Tahoma"/>
        </w:rPr>
        <w:t>,</w:t>
      </w:r>
      <w:r w:rsidR="00376750" w:rsidRPr="00376750">
        <w:rPr>
          <w:rFonts w:ascii="Verdana" w:hAnsi="Verdana" w:cs="Tahoma"/>
        </w:rPr>
        <w:t xml:space="preserve"> LGPS </w:t>
      </w:r>
      <w:r w:rsidR="00784C4E">
        <w:rPr>
          <w:rFonts w:ascii="Verdana" w:hAnsi="Verdana" w:cs="Tahoma"/>
        </w:rPr>
        <w:t xml:space="preserve">(Administration) </w:t>
      </w:r>
      <w:r w:rsidR="00376750" w:rsidRPr="00376750">
        <w:rPr>
          <w:rFonts w:ascii="Verdana" w:hAnsi="Verdana" w:cs="Tahoma"/>
        </w:rPr>
        <w:t>Regulations</w:t>
      </w:r>
      <w:r w:rsidR="00784C4E">
        <w:rPr>
          <w:rFonts w:ascii="Verdana" w:hAnsi="Verdana" w:cs="Tahoma"/>
        </w:rPr>
        <w:t xml:space="preserve"> 2008</w:t>
      </w:r>
      <w:r w:rsidR="0045786B">
        <w:rPr>
          <w:rFonts w:ascii="Verdana" w:hAnsi="Verdana" w:cs="Tahoma"/>
        </w:rPr>
        <w:t xml:space="preserve"> as required </w:t>
      </w:r>
      <w:r w:rsidR="00FE5FBC">
        <w:rPr>
          <w:rFonts w:ascii="Verdana" w:hAnsi="Verdana" w:cs="Tahoma"/>
        </w:rPr>
        <w:t>by</w:t>
      </w:r>
      <w:r w:rsidR="0045786B">
        <w:rPr>
          <w:rFonts w:ascii="Verdana" w:hAnsi="Verdana" w:cs="Tahoma"/>
        </w:rPr>
        <w:t xml:space="preserve"> regulation 66</w:t>
      </w:r>
      <w:r w:rsidR="00376750" w:rsidRPr="00376750">
        <w:rPr>
          <w:rFonts w:ascii="Verdana" w:hAnsi="Verdana" w:cs="Tahoma"/>
        </w:rPr>
        <w:t xml:space="preserve"> and</w:t>
      </w:r>
      <w:r w:rsidR="0059001A">
        <w:rPr>
          <w:rFonts w:ascii="Verdana" w:hAnsi="Verdana" w:cs="Tahoma"/>
        </w:rPr>
        <w:t xml:space="preserve"> 1997 LGPS Regulations</w:t>
      </w:r>
      <w:r w:rsidR="0045786B">
        <w:rPr>
          <w:rFonts w:ascii="Verdana" w:hAnsi="Verdana" w:cs="Tahoma"/>
        </w:rPr>
        <w:t xml:space="preserve"> </w:t>
      </w:r>
      <w:r w:rsidR="00C27B83">
        <w:rPr>
          <w:rFonts w:ascii="Verdana" w:hAnsi="Verdana" w:cs="Tahoma"/>
        </w:rPr>
        <w:t xml:space="preserve">as required </w:t>
      </w:r>
      <w:r w:rsidR="00FE5FBC">
        <w:rPr>
          <w:rFonts w:ascii="Verdana" w:hAnsi="Verdana" w:cs="Tahoma"/>
        </w:rPr>
        <w:t>by</w:t>
      </w:r>
      <w:r w:rsidR="0045786B">
        <w:rPr>
          <w:rFonts w:ascii="Verdana" w:hAnsi="Verdana" w:cs="Tahoma"/>
        </w:rPr>
        <w:t xml:space="preserve"> regulation 106</w:t>
      </w:r>
      <w:r w:rsidR="00376750" w:rsidRPr="00376750">
        <w:rPr>
          <w:rFonts w:ascii="Verdana" w:hAnsi="Verdana" w:cs="Tahoma"/>
        </w:rPr>
        <w:t xml:space="preserve"> </w:t>
      </w:r>
      <w:r w:rsidR="0059001A">
        <w:rPr>
          <w:rFonts w:ascii="Verdana" w:hAnsi="Verdana" w:cs="Tahoma"/>
        </w:rPr>
        <w:t>(</w:t>
      </w:r>
      <w:r w:rsidR="0045786B">
        <w:rPr>
          <w:rFonts w:ascii="Verdana" w:hAnsi="Verdana" w:cs="Tahoma"/>
        </w:rPr>
        <w:t>for p</w:t>
      </w:r>
      <w:r w:rsidR="00957904">
        <w:rPr>
          <w:rFonts w:ascii="Verdana" w:hAnsi="Verdana" w:cs="Tahoma"/>
        </w:rPr>
        <w:t>re 1 April 2008 leavers</w:t>
      </w:r>
      <w:r w:rsidR="00767386">
        <w:rPr>
          <w:rFonts w:ascii="Verdana" w:hAnsi="Verdana" w:cs="Tahoma"/>
        </w:rPr>
        <w:t xml:space="preserve"> </w:t>
      </w:r>
      <w:r w:rsidR="0045786B">
        <w:rPr>
          <w:rFonts w:ascii="Verdana" w:hAnsi="Verdana" w:cs="Tahoma"/>
        </w:rPr>
        <w:t>and/</w:t>
      </w:r>
      <w:r w:rsidR="00767386">
        <w:rPr>
          <w:rFonts w:ascii="Verdana" w:hAnsi="Verdana" w:cs="Tahoma"/>
        </w:rPr>
        <w:t xml:space="preserve">or councillor members </w:t>
      </w:r>
      <w:r w:rsidR="0059001A">
        <w:rPr>
          <w:rFonts w:ascii="Verdana" w:hAnsi="Verdana" w:cs="Tahoma"/>
        </w:rPr>
        <w:t>as</w:t>
      </w:r>
      <w:r w:rsidR="00767386">
        <w:rPr>
          <w:rFonts w:ascii="Verdana" w:hAnsi="Verdana" w:cs="Tahoma"/>
        </w:rPr>
        <w:t xml:space="preserve"> applicable).</w:t>
      </w:r>
    </w:p>
    <w:p w:rsidR="00C1606D" w:rsidRPr="00376750" w:rsidRDefault="00C1606D" w:rsidP="004B4EAE">
      <w:pPr>
        <w:jc w:val="both"/>
        <w:rPr>
          <w:rFonts w:ascii="Verdana" w:hAnsi="Verdana" w:cs="Tahoma"/>
          <w:sz w:val="16"/>
          <w:szCs w:val="16"/>
        </w:rPr>
      </w:pPr>
    </w:p>
    <w:p w:rsidR="00ED2507" w:rsidRDefault="00ED2507" w:rsidP="00ED2507">
      <w:pPr>
        <w:rPr>
          <w:rFonts w:ascii="Verdana" w:hAnsi="Verdana" w:cs="Tahom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1672"/>
        <w:gridCol w:w="7580"/>
      </w:tblGrid>
      <w:tr w:rsidR="00ED2507" w:rsidRPr="00A52649" w:rsidTr="00D35C92">
        <w:tc>
          <w:tcPr>
            <w:tcW w:w="4724" w:type="dxa"/>
          </w:tcPr>
          <w:p w:rsidR="00ED2507" w:rsidRPr="00A52649" w:rsidRDefault="00ED2507" w:rsidP="00B90322">
            <w:pPr>
              <w:rPr>
                <w:rFonts w:ascii="Verdana" w:hAnsi="Verdana" w:cs="Tahoma"/>
                <w:b/>
                <w:szCs w:val="24"/>
              </w:rPr>
            </w:pPr>
            <w:r>
              <w:rPr>
                <w:rFonts w:ascii="Verdana" w:hAnsi="Verdana" w:cs="Tahoma"/>
                <w:b/>
                <w:szCs w:val="24"/>
              </w:rPr>
              <w:t>Discretion</w:t>
            </w:r>
          </w:p>
        </w:tc>
        <w:tc>
          <w:tcPr>
            <w:tcW w:w="1672" w:type="dxa"/>
          </w:tcPr>
          <w:p w:rsidR="00ED2507" w:rsidRPr="00A52649" w:rsidRDefault="00ED2507" w:rsidP="00B90322">
            <w:pPr>
              <w:rPr>
                <w:rFonts w:ascii="Verdana" w:hAnsi="Verdana" w:cs="Tahoma"/>
                <w:b/>
                <w:szCs w:val="24"/>
              </w:rPr>
            </w:pPr>
            <w:r w:rsidRPr="00A52649">
              <w:rPr>
                <w:rFonts w:ascii="Verdana" w:hAnsi="Verdana" w:cs="Tahoma"/>
                <w:b/>
                <w:szCs w:val="24"/>
              </w:rPr>
              <w:t>Regulation</w:t>
            </w:r>
          </w:p>
        </w:tc>
        <w:tc>
          <w:tcPr>
            <w:tcW w:w="7638" w:type="dxa"/>
          </w:tcPr>
          <w:p w:rsidR="00401743" w:rsidRPr="00A52649" w:rsidRDefault="00ED2507" w:rsidP="001507C8">
            <w:pPr>
              <w:rPr>
                <w:rFonts w:ascii="Verdana" w:hAnsi="Verdana" w:cs="Tahoma"/>
                <w:b/>
                <w:szCs w:val="24"/>
              </w:rPr>
            </w:pPr>
            <w:r>
              <w:rPr>
                <w:rFonts w:ascii="Verdana" w:hAnsi="Verdana" w:cs="Tahoma"/>
                <w:b/>
                <w:szCs w:val="24"/>
              </w:rPr>
              <w:t>Policy</w:t>
            </w:r>
          </w:p>
        </w:tc>
      </w:tr>
      <w:tr w:rsidR="00ED2507" w:rsidTr="00D35C92">
        <w:tc>
          <w:tcPr>
            <w:tcW w:w="4724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/>
              </w:rPr>
              <w:t>Whether, how much, and in what circumstances to contribute to a shared cost APC scheme</w:t>
            </w:r>
            <w:r w:rsidR="00DC2592">
              <w:rPr>
                <w:rFonts w:ascii="Verdana" w:hAnsi="Verdana"/>
              </w:rPr>
              <w:t>.</w:t>
            </w:r>
          </w:p>
        </w:tc>
        <w:tc>
          <w:tcPr>
            <w:tcW w:w="1672" w:type="dxa"/>
          </w:tcPr>
          <w:p w:rsidR="00ED2507" w:rsidRDefault="00ED2507" w:rsidP="00B90322">
            <w:pPr>
              <w:tabs>
                <w:tab w:val="left" w:pos="1939"/>
              </w:tabs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R16(2)(e) &amp; R16(4)(d)</w:t>
            </w:r>
          </w:p>
        </w:tc>
        <w:tc>
          <w:tcPr>
            <w:tcW w:w="7638" w:type="dxa"/>
          </w:tcPr>
          <w:p w:rsidR="00A31F6B" w:rsidRDefault="0002525A" w:rsidP="00C77499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</w:t>
            </w:r>
            <w:r w:rsidR="00C77499">
              <w:rPr>
                <w:rFonts w:ascii="Verdana" w:hAnsi="Verdana" w:cs="Tahoma"/>
                <w:szCs w:val="24"/>
              </w:rPr>
              <w:t xml:space="preserve"> Parish Council </w:t>
            </w:r>
            <w:r w:rsidR="00A31F6B">
              <w:rPr>
                <w:rFonts w:ascii="Verdana" w:hAnsi="Verdana" w:cs="Tahoma"/>
                <w:szCs w:val="24"/>
              </w:rPr>
              <w:t xml:space="preserve">will not </w:t>
            </w:r>
            <w:r w:rsidR="000D2041">
              <w:rPr>
                <w:rFonts w:ascii="Verdana" w:hAnsi="Verdana" w:cs="Tahoma"/>
                <w:szCs w:val="24"/>
              </w:rPr>
              <w:t>consider contributing</w:t>
            </w:r>
            <w:r w:rsidR="00F44D2D">
              <w:rPr>
                <w:rFonts w:ascii="Verdana" w:hAnsi="Verdana" w:cs="Tahoma"/>
                <w:szCs w:val="24"/>
              </w:rPr>
              <w:t xml:space="preserve"> to a shared cost APC scheme unless there are compelling business reasons which warrant such consideration.</w:t>
            </w:r>
          </w:p>
          <w:p w:rsidR="00C77499" w:rsidRDefault="00C77499" w:rsidP="00C77499">
            <w:pPr>
              <w:rPr>
                <w:rFonts w:ascii="Verdana" w:hAnsi="Verdana" w:cs="Tahoma"/>
                <w:szCs w:val="24"/>
              </w:rPr>
            </w:pPr>
          </w:p>
        </w:tc>
      </w:tr>
      <w:tr w:rsidR="00ED2507" w:rsidTr="00D35C92">
        <w:tc>
          <w:tcPr>
            <w:tcW w:w="4724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Whether all or some benefits can be paid if an employee reduces their hours or grade (flexible retirement)</w:t>
            </w:r>
            <w:r w:rsidR="00DC2592">
              <w:rPr>
                <w:rFonts w:ascii="Verdana" w:hAnsi="Verdana" w:cs="Tahoma"/>
                <w:szCs w:val="24"/>
              </w:rPr>
              <w:t>.</w:t>
            </w:r>
          </w:p>
        </w:tc>
        <w:tc>
          <w:tcPr>
            <w:tcW w:w="1672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R30(6) &amp; TP11(2)</w:t>
            </w:r>
          </w:p>
        </w:tc>
        <w:tc>
          <w:tcPr>
            <w:tcW w:w="7638" w:type="dxa"/>
          </w:tcPr>
          <w:p w:rsidR="00ED2507" w:rsidRDefault="0002525A" w:rsidP="00F44D2D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Parish C</w:t>
            </w:r>
            <w:r w:rsidR="00C77499">
              <w:rPr>
                <w:rFonts w:ascii="Verdana" w:hAnsi="Verdana" w:cs="Tahoma"/>
                <w:szCs w:val="24"/>
              </w:rPr>
              <w:t>ouncil</w:t>
            </w:r>
            <w:r w:rsidR="00A31F6B">
              <w:rPr>
                <w:rFonts w:ascii="Verdana" w:hAnsi="Verdana" w:cs="Tahoma"/>
                <w:szCs w:val="24"/>
              </w:rPr>
              <w:t xml:space="preserve"> will consent to the payment of benefits</w:t>
            </w:r>
            <w:r w:rsidR="00F44D2D">
              <w:rPr>
                <w:rFonts w:ascii="Verdana" w:hAnsi="Verdana" w:cs="Tahoma"/>
                <w:szCs w:val="24"/>
              </w:rPr>
              <w:t xml:space="preserve"> on flexible retirement</w:t>
            </w:r>
            <w:r w:rsidR="00A31F6B">
              <w:rPr>
                <w:rFonts w:ascii="Verdana" w:hAnsi="Verdana" w:cs="Tahoma"/>
                <w:szCs w:val="24"/>
              </w:rPr>
              <w:t xml:space="preserve"> if a member reduces their hours </w:t>
            </w:r>
            <w:r w:rsidR="00F44D2D">
              <w:rPr>
                <w:rFonts w:ascii="Verdana" w:hAnsi="Verdana" w:cs="Tahoma"/>
                <w:szCs w:val="24"/>
              </w:rPr>
              <w:t xml:space="preserve">by at least 25% </w:t>
            </w:r>
            <w:r w:rsidR="00A31F6B">
              <w:rPr>
                <w:rFonts w:ascii="Verdana" w:hAnsi="Verdana" w:cs="Tahoma"/>
                <w:szCs w:val="24"/>
              </w:rPr>
              <w:t xml:space="preserve">or </w:t>
            </w:r>
            <w:r w:rsidR="0010650C">
              <w:rPr>
                <w:rFonts w:ascii="Verdana" w:hAnsi="Verdana" w:cs="Tahoma"/>
                <w:szCs w:val="24"/>
              </w:rPr>
              <w:t xml:space="preserve">one </w:t>
            </w:r>
            <w:r w:rsidR="00A31F6B">
              <w:rPr>
                <w:rFonts w:ascii="Verdana" w:hAnsi="Verdana" w:cs="Tahoma"/>
                <w:szCs w:val="24"/>
              </w:rPr>
              <w:t>grade</w:t>
            </w:r>
            <w:r w:rsidR="00F44D2D">
              <w:rPr>
                <w:rFonts w:ascii="Verdana" w:hAnsi="Verdana" w:cs="Tahoma"/>
                <w:szCs w:val="24"/>
              </w:rPr>
              <w:t>.</w:t>
            </w:r>
          </w:p>
          <w:p w:rsidR="00C77499" w:rsidRDefault="00C77499" w:rsidP="00F44D2D">
            <w:pPr>
              <w:rPr>
                <w:rFonts w:ascii="Verdana" w:hAnsi="Verdana" w:cs="Tahoma"/>
                <w:szCs w:val="24"/>
              </w:rPr>
            </w:pPr>
          </w:p>
        </w:tc>
      </w:tr>
      <w:tr w:rsidR="00ED2507" w:rsidTr="00D35C92">
        <w:tc>
          <w:tcPr>
            <w:tcW w:w="4724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Whether to waive, in whole or in part, actuarial reduction on benefits paid on flexible retirement</w:t>
            </w:r>
            <w:r w:rsidR="00DC2592">
              <w:rPr>
                <w:rFonts w:ascii="Verdana" w:hAnsi="Verdana" w:cs="Tahoma"/>
                <w:szCs w:val="24"/>
              </w:rPr>
              <w:t>.</w:t>
            </w:r>
          </w:p>
        </w:tc>
        <w:tc>
          <w:tcPr>
            <w:tcW w:w="1672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R30(8)</w:t>
            </w:r>
          </w:p>
        </w:tc>
        <w:tc>
          <w:tcPr>
            <w:tcW w:w="7638" w:type="dxa"/>
          </w:tcPr>
          <w:p w:rsidR="00883DEF" w:rsidRDefault="0002525A" w:rsidP="00F44D2D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Parish Co</w:t>
            </w:r>
            <w:r w:rsidR="00C77499">
              <w:rPr>
                <w:rFonts w:ascii="Verdana" w:hAnsi="Verdana" w:cs="Tahoma"/>
                <w:szCs w:val="24"/>
              </w:rPr>
              <w:t>uncil</w:t>
            </w:r>
            <w:r w:rsidR="00883DEF">
              <w:rPr>
                <w:rFonts w:ascii="Verdana" w:hAnsi="Verdana" w:cs="Tahoma"/>
                <w:szCs w:val="24"/>
              </w:rPr>
              <w:t xml:space="preserve"> will not </w:t>
            </w:r>
            <w:r w:rsidR="00F44D2D">
              <w:rPr>
                <w:rFonts w:ascii="Verdana" w:hAnsi="Verdana" w:cs="Tahoma"/>
                <w:szCs w:val="24"/>
              </w:rPr>
              <w:t xml:space="preserve">consider </w:t>
            </w:r>
            <w:r w:rsidR="00883DEF">
              <w:rPr>
                <w:rFonts w:ascii="Verdana" w:hAnsi="Verdana" w:cs="Tahoma"/>
                <w:szCs w:val="24"/>
              </w:rPr>
              <w:t>waiv</w:t>
            </w:r>
            <w:r w:rsidR="00F44D2D">
              <w:rPr>
                <w:rFonts w:ascii="Verdana" w:hAnsi="Verdana" w:cs="Tahoma"/>
                <w:szCs w:val="24"/>
              </w:rPr>
              <w:t>ing</w:t>
            </w:r>
            <w:r w:rsidR="00883DEF">
              <w:rPr>
                <w:rFonts w:ascii="Verdana" w:hAnsi="Verdana" w:cs="Tahoma"/>
                <w:szCs w:val="24"/>
              </w:rPr>
              <w:t xml:space="preserve"> </w:t>
            </w:r>
            <w:r w:rsidR="00F44D2D">
              <w:rPr>
                <w:rFonts w:ascii="Verdana" w:hAnsi="Verdana" w:cs="Tahoma"/>
                <w:szCs w:val="24"/>
              </w:rPr>
              <w:t>actuarial</w:t>
            </w:r>
            <w:r w:rsidR="00883DEF">
              <w:rPr>
                <w:rFonts w:ascii="Verdana" w:hAnsi="Verdana" w:cs="Tahoma"/>
                <w:szCs w:val="24"/>
              </w:rPr>
              <w:t xml:space="preserve"> redu</w:t>
            </w:r>
            <w:r w:rsidR="00F44D2D">
              <w:rPr>
                <w:rFonts w:ascii="Verdana" w:hAnsi="Verdana" w:cs="Tahoma"/>
                <w:szCs w:val="24"/>
              </w:rPr>
              <w:t>ctions on a flexible retirement unless there are compelling business reasons which warrant such consideration.</w:t>
            </w:r>
          </w:p>
          <w:p w:rsidR="004B4EAE" w:rsidRDefault="004B4EAE" w:rsidP="00F44D2D">
            <w:pPr>
              <w:rPr>
                <w:rFonts w:ascii="Verdana" w:hAnsi="Verdana" w:cs="Tahoma"/>
                <w:szCs w:val="24"/>
              </w:rPr>
            </w:pPr>
          </w:p>
        </w:tc>
      </w:tr>
      <w:tr w:rsidR="00ED2507" w:rsidTr="00D35C92">
        <w:tc>
          <w:tcPr>
            <w:tcW w:w="4724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Whether to waive, in whole or in part, actuarial reduction on benefits which a member voluntarily draws before normal pension age</w:t>
            </w:r>
            <w:r w:rsidR="00DC2592">
              <w:rPr>
                <w:rFonts w:ascii="Verdana" w:hAnsi="Verdana" w:cs="Tahoma"/>
                <w:szCs w:val="24"/>
              </w:rPr>
              <w:t>.</w:t>
            </w:r>
          </w:p>
        </w:tc>
        <w:tc>
          <w:tcPr>
            <w:tcW w:w="1672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R30(8)</w:t>
            </w:r>
          </w:p>
        </w:tc>
        <w:tc>
          <w:tcPr>
            <w:tcW w:w="7638" w:type="dxa"/>
          </w:tcPr>
          <w:p w:rsidR="00ED2507" w:rsidRDefault="0002525A" w:rsidP="00F44D2D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</w:t>
            </w:r>
            <w:r w:rsidR="00C77499">
              <w:rPr>
                <w:rFonts w:ascii="Verdana" w:hAnsi="Verdana" w:cs="Tahoma"/>
                <w:szCs w:val="24"/>
              </w:rPr>
              <w:t xml:space="preserve">arish </w:t>
            </w:r>
            <w:r>
              <w:rPr>
                <w:rFonts w:ascii="Verdana" w:hAnsi="Verdana" w:cs="Tahoma"/>
                <w:szCs w:val="24"/>
              </w:rPr>
              <w:t>C</w:t>
            </w:r>
            <w:r w:rsidR="00C77499">
              <w:rPr>
                <w:rFonts w:ascii="Verdana" w:hAnsi="Verdana" w:cs="Tahoma"/>
                <w:szCs w:val="24"/>
              </w:rPr>
              <w:t>ouncil</w:t>
            </w:r>
            <w:r w:rsidR="00F44D2D">
              <w:rPr>
                <w:rFonts w:ascii="Verdana" w:hAnsi="Verdana" w:cs="Tahoma"/>
                <w:szCs w:val="24"/>
              </w:rPr>
              <w:t xml:space="preserve"> will not consider waiving actuarial reductions on a retirement before normal pension age unless there are compelling business reasons which warrant such consideration.</w:t>
            </w:r>
          </w:p>
          <w:p w:rsidR="004B4EAE" w:rsidRDefault="004B4EAE" w:rsidP="00F44D2D">
            <w:pPr>
              <w:rPr>
                <w:rFonts w:ascii="Verdana" w:hAnsi="Verdana" w:cs="Tahoma"/>
                <w:szCs w:val="24"/>
              </w:rPr>
            </w:pPr>
          </w:p>
        </w:tc>
      </w:tr>
    </w:tbl>
    <w:p w:rsidR="00260BE6" w:rsidRDefault="00260BE6"/>
    <w:p w:rsidR="001507C8" w:rsidRDefault="00150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1672"/>
        <w:gridCol w:w="7581"/>
      </w:tblGrid>
      <w:tr w:rsidR="00401743" w:rsidRPr="00A52649" w:rsidTr="00043B87">
        <w:tc>
          <w:tcPr>
            <w:tcW w:w="4724" w:type="dxa"/>
          </w:tcPr>
          <w:p w:rsidR="00401743" w:rsidRPr="00A52649" w:rsidRDefault="00401743" w:rsidP="00043B87">
            <w:pPr>
              <w:rPr>
                <w:rFonts w:ascii="Verdana" w:hAnsi="Verdana" w:cs="Tahoma"/>
                <w:b/>
                <w:szCs w:val="24"/>
              </w:rPr>
            </w:pPr>
            <w:r>
              <w:rPr>
                <w:rFonts w:ascii="Verdana" w:hAnsi="Verdana" w:cs="Tahoma"/>
                <w:b/>
                <w:szCs w:val="24"/>
              </w:rPr>
              <w:t>Discretion</w:t>
            </w:r>
          </w:p>
        </w:tc>
        <w:tc>
          <w:tcPr>
            <w:tcW w:w="1672" w:type="dxa"/>
          </w:tcPr>
          <w:p w:rsidR="00401743" w:rsidRPr="00A52649" w:rsidRDefault="00401743" w:rsidP="00043B87">
            <w:pPr>
              <w:rPr>
                <w:rFonts w:ascii="Verdana" w:hAnsi="Verdana" w:cs="Tahoma"/>
                <w:b/>
                <w:szCs w:val="24"/>
              </w:rPr>
            </w:pPr>
            <w:r w:rsidRPr="00A52649">
              <w:rPr>
                <w:rFonts w:ascii="Verdana" w:hAnsi="Verdana" w:cs="Tahoma"/>
                <w:b/>
                <w:szCs w:val="24"/>
              </w:rPr>
              <w:t>Regulation</w:t>
            </w:r>
          </w:p>
        </w:tc>
        <w:tc>
          <w:tcPr>
            <w:tcW w:w="7638" w:type="dxa"/>
          </w:tcPr>
          <w:p w:rsidR="00401743" w:rsidRPr="00A52649" w:rsidRDefault="00401743" w:rsidP="001507C8">
            <w:pPr>
              <w:rPr>
                <w:rFonts w:ascii="Verdana" w:hAnsi="Verdana" w:cs="Tahoma"/>
                <w:b/>
                <w:szCs w:val="24"/>
              </w:rPr>
            </w:pPr>
            <w:r>
              <w:rPr>
                <w:rFonts w:ascii="Verdana" w:hAnsi="Verdana" w:cs="Tahoma"/>
                <w:b/>
                <w:szCs w:val="24"/>
              </w:rPr>
              <w:t>Policy</w:t>
            </w:r>
          </w:p>
        </w:tc>
      </w:tr>
      <w:tr w:rsidR="00ED2507" w:rsidTr="00D35C92">
        <w:tc>
          <w:tcPr>
            <w:tcW w:w="4724" w:type="dxa"/>
          </w:tcPr>
          <w:p w:rsidR="00ED2507" w:rsidRPr="00ED2507" w:rsidRDefault="00ED2507" w:rsidP="00DD0AFD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 xml:space="preserve">Whether to </w:t>
            </w:r>
            <w:r w:rsidR="00DD0AFD">
              <w:rPr>
                <w:rFonts w:ascii="Verdana" w:hAnsi="Verdana" w:cs="Tahoma"/>
                <w:szCs w:val="24"/>
              </w:rPr>
              <w:t>“switch on”</w:t>
            </w:r>
            <w:r>
              <w:rPr>
                <w:rFonts w:ascii="Verdana" w:hAnsi="Verdana" w:cs="Tahoma"/>
                <w:szCs w:val="24"/>
              </w:rPr>
              <w:t xml:space="preserve"> the 85 year rule for a member voluntarily drawing benefits on or after age 55 and before age 60</w:t>
            </w:r>
            <w:r w:rsidR="00DC2592">
              <w:rPr>
                <w:rFonts w:ascii="Verdana" w:hAnsi="Verdana" w:cs="Tahoma"/>
                <w:szCs w:val="24"/>
              </w:rPr>
              <w:t>.</w:t>
            </w:r>
          </w:p>
        </w:tc>
        <w:tc>
          <w:tcPr>
            <w:tcW w:w="1672" w:type="dxa"/>
          </w:tcPr>
          <w:p w:rsidR="00ED2507" w:rsidRDefault="008A216C" w:rsidP="00FF0960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TP</w:t>
            </w:r>
            <w:r w:rsidR="00ED2507">
              <w:rPr>
                <w:rFonts w:ascii="Verdana" w:hAnsi="Verdana" w:cs="Tahoma"/>
                <w:szCs w:val="24"/>
              </w:rPr>
              <w:t>Sch 2, para</w:t>
            </w:r>
            <w:r w:rsidR="00DD0AFD">
              <w:rPr>
                <w:rFonts w:ascii="Verdana" w:hAnsi="Verdana" w:cs="Tahoma"/>
                <w:szCs w:val="24"/>
              </w:rPr>
              <w:t>s 1(2) and</w:t>
            </w:r>
            <w:r w:rsidR="00ED2507">
              <w:rPr>
                <w:rFonts w:ascii="Verdana" w:hAnsi="Verdana" w:cs="Tahoma"/>
                <w:szCs w:val="24"/>
              </w:rPr>
              <w:t xml:space="preserve"> </w:t>
            </w:r>
            <w:r w:rsidR="00FF0960">
              <w:rPr>
                <w:rFonts w:ascii="Verdana" w:hAnsi="Verdana" w:cs="Tahoma"/>
                <w:szCs w:val="24"/>
              </w:rPr>
              <w:t>2(2)</w:t>
            </w:r>
          </w:p>
        </w:tc>
        <w:tc>
          <w:tcPr>
            <w:tcW w:w="7638" w:type="dxa"/>
          </w:tcPr>
          <w:p w:rsidR="00C96DC7" w:rsidRDefault="0002525A" w:rsidP="00C96DC7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Parish C</w:t>
            </w:r>
            <w:r w:rsidR="00C77499">
              <w:rPr>
                <w:rFonts w:ascii="Verdana" w:hAnsi="Verdana" w:cs="Tahoma"/>
                <w:szCs w:val="24"/>
              </w:rPr>
              <w:t>ouncil</w:t>
            </w:r>
            <w:r w:rsidR="00C96DC7">
              <w:rPr>
                <w:rFonts w:ascii="Verdana" w:hAnsi="Verdana" w:cs="Tahoma"/>
                <w:szCs w:val="24"/>
              </w:rPr>
              <w:t xml:space="preserve"> will not</w:t>
            </w:r>
            <w:r w:rsidR="00F44D2D">
              <w:rPr>
                <w:rFonts w:ascii="Verdana" w:hAnsi="Verdana" w:cs="Tahoma"/>
                <w:szCs w:val="24"/>
              </w:rPr>
              <w:t xml:space="preserve"> consider</w:t>
            </w:r>
            <w:r w:rsidR="00C96DC7">
              <w:rPr>
                <w:rFonts w:ascii="Verdana" w:hAnsi="Verdana" w:cs="Tahoma"/>
                <w:szCs w:val="24"/>
              </w:rPr>
              <w:t xml:space="preserve"> “switch</w:t>
            </w:r>
            <w:r w:rsidR="00F44D2D">
              <w:rPr>
                <w:rFonts w:ascii="Verdana" w:hAnsi="Verdana" w:cs="Tahoma"/>
                <w:szCs w:val="24"/>
              </w:rPr>
              <w:t>ing</w:t>
            </w:r>
            <w:r w:rsidR="00C96DC7">
              <w:rPr>
                <w:rFonts w:ascii="Verdana" w:hAnsi="Verdana" w:cs="Tahoma"/>
                <w:szCs w:val="24"/>
              </w:rPr>
              <w:t xml:space="preserve"> on” the 85 year rule for a member voluntarily drawing benefits on or after age 55 and before age 60</w:t>
            </w:r>
            <w:r w:rsidR="00F44D2D">
              <w:rPr>
                <w:rFonts w:ascii="Verdana" w:hAnsi="Verdana" w:cs="Tahoma"/>
                <w:szCs w:val="24"/>
              </w:rPr>
              <w:t xml:space="preserve"> unless there are compelling business reasons which warrant such consideration.</w:t>
            </w:r>
          </w:p>
          <w:p w:rsidR="00ED2507" w:rsidRDefault="00ED2507" w:rsidP="007A4172">
            <w:pPr>
              <w:rPr>
                <w:rFonts w:ascii="Verdana" w:hAnsi="Verdana" w:cs="Tahoma"/>
                <w:szCs w:val="24"/>
              </w:rPr>
            </w:pPr>
          </w:p>
        </w:tc>
      </w:tr>
      <w:tr w:rsidR="00ED2507" w:rsidTr="00D35C92">
        <w:tc>
          <w:tcPr>
            <w:tcW w:w="4724" w:type="dxa"/>
          </w:tcPr>
          <w:p w:rsidR="00ED2507" w:rsidRPr="00DC2592" w:rsidRDefault="008A216C" w:rsidP="00DD0A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Whether to waive, </w:t>
            </w:r>
            <w:r w:rsidR="00DD0AFD">
              <w:rPr>
                <w:rFonts w:ascii="Verdana" w:hAnsi="Verdana"/>
              </w:rPr>
              <w:t>any actuarial reduction on pre and/or post April 2014 benefits</w:t>
            </w:r>
            <w:r w:rsidR="00F44D2D">
              <w:rPr>
                <w:rFonts w:ascii="Verdana" w:hAnsi="Verdana"/>
              </w:rPr>
              <w:t>.</w:t>
            </w:r>
          </w:p>
        </w:tc>
        <w:tc>
          <w:tcPr>
            <w:tcW w:w="1672" w:type="dxa"/>
          </w:tcPr>
          <w:p w:rsidR="00ED2507" w:rsidRPr="00ED2507" w:rsidRDefault="00DD0AFD" w:rsidP="00DD0AFD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TP3(1), TPSch 2, paras 2(1) and 2(2), B30(5) and B30A(5)</w:t>
            </w:r>
          </w:p>
        </w:tc>
        <w:tc>
          <w:tcPr>
            <w:tcW w:w="7638" w:type="dxa"/>
          </w:tcPr>
          <w:p w:rsidR="00ED2507" w:rsidRDefault="0002525A" w:rsidP="0002525A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Parish C</w:t>
            </w:r>
            <w:r w:rsidR="00C77499">
              <w:rPr>
                <w:rFonts w:ascii="Verdana" w:hAnsi="Verdana" w:cs="Tahoma"/>
                <w:szCs w:val="24"/>
              </w:rPr>
              <w:t>ouncil</w:t>
            </w:r>
            <w:r w:rsidR="00F44D2D">
              <w:rPr>
                <w:rFonts w:ascii="Verdana" w:hAnsi="Verdana" w:cs="Tahoma"/>
                <w:szCs w:val="24"/>
              </w:rPr>
              <w:t xml:space="preserve"> will not consider waiving actuarial reductions on </w:t>
            </w:r>
            <w:r w:rsidR="0083793A">
              <w:rPr>
                <w:rFonts w:ascii="Verdana" w:hAnsi="Verdana" w:cs="Tahoma"/>
                <w:szCs w:val="24"/>
              </w:rPr>
              <w:t>pre and or post 2014 benefits</w:t>
            </w:r>
            <w:r w:rsidR="00F44D2D">
              <w:rPr>
                <w:rFonts w:ascii="Verdana" w:hAnsi="Verdana" w:cs="Tahoma"/>
                <w:szCs w:val="24"/>
              </w:rPr>
              <w:t xml:space="preserve"> unless there are compelling business reasons which warrant such consideration.</w:t>
            </w:r>
          </w:p>
        </w:tc>
      </w:tr>
      <w:tr w:rsidR="00ED2507" w:rsidTr="00D35C92">
        <w:tc>
          <w:tcPr>
            <w:tcW w:w="4724" w:type="dxa"/>
          </w:tcPr>
          <w:p w:rsidR="00ED2507" w:rsidRPr="00ED2507" w:rsidRDefault="00ED2507" w:rsidP="004D2E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to grant additional pension to an active member or within 6 months of ceasing to be an active member by reason of redundancy or business efficiency (by up to £6,500.00 p. a.)</w:t>
            </w:r>
            <w:r w:rsidR="00DC2592">
              <w:rPr>
                <w:rFonts w:ascii="Verdana" w:hAnsi="Verdana"/>
              </w:rPr>
              <w:t>.</w:t>
            </w:r>
          </w:p>
        </w:tc>
        <w:tc>
          <w:tcPr>
            <w:tcW w:w="1672" w:type="dxa"/>
          </w:tcPr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R31</w:t>
            </w:r>
          </w:p>
        </w:tc>
        <w:tc>
          <w:tcPr>
            <w:tcW w:w="7638" w:type="dxa"/>
          </w:tcPr>
          <w:p w:rsidR="00C96DC7" w:rsidRDefault="0002525A" w:rsidP="0002525A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</w:t>
            </w:r>
            <w:r w:rsidR="00C77499">
              <w:rPr>
                <w:rFonts w:ascii="Verdana" w:hAnsi="Verdana" w:cs="Tahoma"/>
                <w:szCs w:val="24"/>
              </w:rPr>
              <w:t xml:space="preserve">arish </w:t>
            </w:r>
            <w:r>
              <w:rPr>
                <w:rFonts w:ascii="Verdana" w:hAnsi="Verdana" w:cs="Tahoma"/>
                <w:szCs w:val="24"/>
              </w:rPr>
              <w:t>C</w:t>
            </w:r>
            <w:r w:rsidR="00C77499">
              <w:rPr>
                <w:rFonts w:ascii="Verdana" w:hAnsi="Verdana" w:cs="Tahoma"/>
                <w:szCs w:val="24"/>
              </w:rPr>
              <w:t>ouncil</w:t>
            </w:r>
            <w:r w:rsidR="00E3228B">
              <w:rPr>
                <w:rFonts w:ascii="Verdana" w:hAnsi="Verdana" w:cs="Tahoma"/>
                <w:szCs w:val="24"/>
              </w:rPr>
              <w:t xml:space="preserve"> will not </w:t>
            </w:r>
            <w:r w:rsidR="0083793A">
              <w:rPr>
                <w:rFonts w:ascii="Verdana" w:hAnsi="Verdana" w:cs="Tahoma"/>
                <w:szCs w:val="24"/>
              </w:rPr>
              <w:t xml:space="preserve">consider </w:t>
            </w:r>
            <w:r w:rsidR="00E3228B">
              <w:rPr>
                <w:rFonts w:ascii="Verdana" w:hAnsi="Verdana" w:cs="Tahoma"/>
                <w:szCs w:val="24"/>
              </w:rPr>
              <w:t>grant</w:t>
            </w:r>
            <w:r w:rsidR="0083793A">
              <w:rPr>
                <w:rFonts w:ascii="Verdana" w:hAnsi="Verdana" w:cs="Tahoma"/>
                <w:szCs w:val="24"/>
              </w:rPr>
              <w:t>ing</w:t>
            </w:r>
            <w:r w:rsidR="00E3228B">
              <w:rPr>
                <w:rFonts w:ascii="Verdana" w:hAnsi="Verdana" w:cs="Tahoma"/>
                <w:szCs w:val="24"/>
              </w:rPr>
              <w:t xml:space="preserve"> additional pension to a member ceasing to be an active member by reason of redundancy or business efficiency</w:t>
            </w:r>
            <w:r w:rsidR="0083793A">
              <w:rPr>
                <w:rFonts w:ascii="Verdana" w:hAnsi="Verdana" w:cs="Tahoma"/>
                <w:szCs w:val="24"/>
              </w:rPr>
              <w:t xml:space="preserve"> unless there are compelling business reasons which warrant such consideration.</w:t>
            </w:r>
          </w:p>
        </w:tc>
      </w:tr>
      <w:tr w:rsidR="001507C8" w:rsidRPr="00A52649" w:rsidTr="00586BCF">
        <w:tc>
          <w:tcPr>
            <w:tcW w:w="14034" w:type="dxa"/>
            <w:gridSpan w:val="3"/>
          </w:tcPr>
          <w:p w:rsidR="001507C8" w:rsidRPr="004D73A0" w:rsidRDefault="001507C8" w:rsidP="001507C8">
            <w:pPr>
              <w:spacing w:after="200" w:line="276" w:lineRule="auto"/>
              <w:rPr>
                <w:rFonts w:ascii="Verdana" w:hAnsi="Verdana" w:cs="Tahoma"/>
                <w:b/>
                <w:szCs w:val="24"/>
              </w:rPr>
            </w:pPr>
            <w:r w:rsidRPr="004D73A0">
              <w:rPr>
                <w:rFonts w:ascii="Verdana" w:hAnsi="Verdana" w:cs="Tahoma"/>
                <w:b/>
                <w:sz w:val="28"/>
                <w:szCs w:val="26"/>
              </w:rPr>
              <w:t xml:space="preserve">Additional Policy Statements of Employer Discretions </w:t>
            </w:r>
          </w:p>
        </w:tc>
      </w:tr>
      <w:tr w:rsidR="00ED2507" w:rsidTr="007E660D">
        <w:tc>
          <w:tcPr>
            <w:tcW w:w="4724" w:type="dxa"/>
          </w:tcPr>
          <w:p w:rsidR="00ED2507" w:rsidRDefault="00E3228B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Determine rate of employee’s contributions</w:t>
            </w:r>
          </w:p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</w:p>
          <w:p w:rsidR="00ED2507" w:rsidRDefault="00ED2507" w:rsidP="00B90322">
            <w:pPr>
              <w:rPr>
                <w:rFonts w:ascii="Verdana" w:hAnsi="Verdana" w:cs="Tahoma"/>
                <w:szCs w:val="24"/>
              </w:rPr>
            </w:pPr>
          </w:p>
        </w:tc>
        <w:tc>
          <w:tcPr>
            <w:tcW w:w="1672" w:type="dxa"/>
          </w:tcPr>
          <w:p w:rsidR="00ED2507" w:rsidRDefault="00E3228B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R9(1) 7 R9(3)</w:t>
            </w:r>
          </w:p>
        </w:tc>
        <w:tc>
          <w:tcPr>
            <w:tcW w:w="7638" w:type="dxa"/>
          </w:tcPr>
          <w:p w:rsidR="00C9229C" w:rsidRDefault="0002525A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</w:t>
            </w:r>
            <w:r w:rsidR="004B4EAE">
              <w:rPr>
                <w:rFonts w:ascii="Verdana" w:hAnsi="Verdana" w:cs="Tahoma"/>
                <w:szCs w:val="24"/>
              </w:rPr>
              <w:t xml:space="preserve">arish </w:t>
            </w:r>
            <w:r>
              <w:rPr>
                <w:rFonts w:ascii="Verdana" w:hAnsi="Verdana" w:cs="Tahoma"/>
                <w:szCs w:val="24"/>
              </w:rPr>
              <w:t>C</w:t>
            </w:r>
            <w:r w:rsidR="004B4EAE">
              <w:rPr>
                <w:rFonts w:ascii="Verdana" w:hAnsi="Verdana" w:cs="Tahoma"/>
                <w:szCs w:val="24"/>
              </w:rPr>
              <w:t>ouncil</w:t>
            </w:r>
            <w:r w:rsidR="00E3228B">
              <w:rPr>
                <w:rFonts w:ascii="Verdana" w:hAnsi="Verdana" w:cs="Tahoma"/>
                <w:szCs w:val="24"/>
              </w:rPr>
              <w:t xml:space="preserve"> will allocate employees to a contribution band following an assessment on </w:t>
            </w:r>
            <w:r w:rsidR="00C9229C">
              <w:rPr>
                <w:rFonts w:ascii="Verdana" w:hAnsi="Verdana" w:cs="Tahoma"/>
                <w:szCs w:val="24"/>
              </w:rPr>
              <w:t>1</w:t>
            </w:r>
            <w:r w:rsidR="00C9229C">
              <w:rPr>
                <w:rFonts w:ascii="Verdana" w:hAnsi="Verdana" w:cs="Tahoma"/>
                <w:szCs w:val="24"/>
                <w:vertAlign w:val="superscript"/>
              </w:rPr>
              <w:t xml:space="preserve"> </w:t>
            </w:r>
            <w:r w:rsidR="00C9229C">
              <w:rPr>
                <w:rFonts w:ascii="Verdana" w:hAnsi="Verdana" w:cs="Tahoma"/>
                <w:szCs w:val="24"/>
              </w:rPr>
              <w:t>April</w:t>
            </w:r>
            <w:r w:rsidR="00E3228B">
              <w:rPr>
                <w:rFonts w:ascii="Verdana" w:hAnsi="Verdana" w:cs="Tahoma"/>
                <w:szCs w:val="24"/>
              </w:rPr>
              <w:t xml:space="preserve"> </w:t>
            </w:r>
            <w:r w:rsidR="00C9229C">
              <w:rPr>
                <w:rFonts w:ascii="Verdana" w:hAnsi="Verdana" w:cs="Tahoma"/>
                <w:szCs w:val="24"/>
              </w:rPr>
              <w:t>of</w:t>
            </w:r>
            <w:r w:rsidR="00E3228B">
              <w:rPr>
                <w:rFonts w:ascii="Verdana" w:hAnsi="Verdana" w:cs="Tahoma"/>
                <w:szCs w:val="24"/>
              </w:rPr>
              <w:t xml:space="preserve"> their expected actual pensionable</w:t>
            </w:r>
            <w:r w:rsidR="00C9229C">
              <w:rPr>
                <w:rFonts w:ascii="Verdana" w:hAnsi="Verdana" w:cs="Tahoma"/>
                <w:szCs w:val="24"/>
              </w:rPr>
              <w:t xml:space="preserve"> pay</w:t>
            </w:r>
            <w:r w:rsidR="00E3228B">
              <w:rPr>
                <w:rFonts w:ascii="Verdana" w:hAnsi="Verdana" w:cs="Tahoma"/>
                <w:szCs w:val="24"/>
              </w:rPr>
              <w:t xml:space="preserve"> for the following 12 months.</w:t>
            </w:r>
          </w:p>
          <w:p w:rsidR="00E3228B" w:rsidRDefault="00E3228B" w:rsidP="00B90322">
            <w:pPr>
              <w:rPr>
                <w:rFonts w:ascii="Verdana" w:hAnsi="Verdana" w:cs="Tahoma"/>
                <w:szCs w:val="24"/>
              </w:rPr>
            </w:pPr>
          </w:p>
        </w:tc>
      </w:tr>
      <w:tr w:rsidR="00ED2507" w:rsidTr="007E660D">
        <w:tc>
          <w:tcPr>
            <w:tcW w:w="4724" w:type="dxa"/>
          </w:tcPr>
          <w:p w:rsidR="00ED2507" w:rsidRDefault="00C9229C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In determining Assumed Pensionable Pay, whether a lump sum payment made in the previous 12 months is a “regular lump sum”</w:t>
            </w:r>
          </w:p>
          <w:p w:rsidR="001507C8" w:rsidRDefault="001507C8" w:rsidP="00B90322">
            <w:pPr>
              <w:rPr>
                <w:rFonts w:ascii="Verdana" w:hAnsi="Verdana" w:cs="Tahoma"/>
                <w:szCs w:val="24"/>
              </w:rPr>
            </w:pPr>
          </w:p>
        </w:tc>
        <w:tc>
          <w:tcPr>
            <w:tcW w:w="1672" w:type="dxa"/>
          </w:tcPr>
          <w:p w:rsidR="00ED2507" w:rsidRDefault="00C9229C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R21(5)</w:t>
            </w:r>
          </w:p>
        </w:tc>
        <w:tc>
          <w:tcPr>
            <w:tcW w:w="7638" w:type="dxa"/>
          </w:tcPr>
          <w:p w:rsidR="00F12B9E" w:rsidRDefault="0002525A" w:rsidP="0002525A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</w:t>
            </w:r>
            <w:r w:rsidR="004B4EAE">
              <w:rPr>
                <w:rFonts w:ascii="Verdana" w:hAnsi="Verdana" w:cs="Tahoma"/>
                <w:szCs w:val="24"/>
              </w:rPr>
              <w:t xml:space="preserve"> </w:t>
            </w:r>
            <w:r>
              <w:rPr>
                <w:rFonts w:ascii="Verdana" w:hAnsi="Verdana" w:cs="Tahoma"/>
                <w:szCs w:val="24"/>
              </w:rPr>
              <w:t>P</w:t>
            </w:r>
            <w:r w:rsidR="004B4EAE">
              <w:rPr>
                <w:rFonts w:ascii="Verdana" w:hAnsi="Verdana" w:cs="Tahoma"/>
                <w:szCs w:val="24"/>
              </w:rPr>
              <w:t xml:space="preserve">arish </w:t>
            </w:r>
            <w:r>
              <w:rPr>
                <w:rFonts w:ascii="Verdana" w:hAnsi="Verdana" w:cs="Tahoma"/>
                <w:szCs w:val="24"/>
              </w:rPr>
              <w:t>C</w:t>
            </w:r>
            <w:r w:rsidR="004B4EAE">
              <w:rPr>
                <w:rFonts w:ascii="Verdana" w:hAnsi="Verdana" w:cs="Tahoma"/>
                <w:szCs w:val="24"/>
              </w:rPr>
              <w:t>ouncil</w:t>
            </w:r>
            <w:r w:rsidR="00F12B9E">
              <w:rPr>
                <w:rFonts w:ascii="Verdana" w:hAnsi="Verdana" w:cs="Tahoma"/>
                <w:szCs w:val="24"/>
              </w:rPr>
              <w:t xml:space="preserve"> will determine that a bonus paid in a previous year is not a regular payment for the purposes of calculating AAP.</w:t>
            </w:r>
          </w:p>
        </w:tc>
      </w:tr>
      <w:tr w:rsidR="00ED2507" w:rsidTr="007E660D">
        <w:tc>
          <w:tcPr>
            <w:tcW w:w="4724" w:type="dxa"/>
          </w:tcPr>
          <w:p w:rsidR="00ED2507" w:rsidRDefault="004350A5" w:rsidP="001507C8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Extend normal time limit for acceptance of a transfer value beyond 12 months from joining the LGPS</w:t>
            </w:r>
          </w:p>
        </w:tc>
        <w:tc>
          <w:tcPr>
            <w:tcW w:w="1672" w:type="dxa"/>
          </w:tcPr>
          <w:p w:rsidR="00ED2507" w:rsidRDefault="004350A5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R100(68)</w:t>
            </w:r>
          </w:p>
        </w:tc>
        <w:tc>
          <w:tcPr>
            <w:tcW w:w="7638" w:type="dxa"/>
          </w:tcPr>
          <w:p w:rsidR="00ED2507" w:rsidRDefault="0002525A" w:rsidP="00B90322">
            <w:pPr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Hullbridge Parish C</w:t>
            </w:r>
            <w:r w:rsidR="004B4EAE">
              <w:rPr>
                <w:rFonts w:ascii="Verdana" w:hAnsi="Verdana" w:cs="Tahoma"/>
                <w:szCs w:val="24"/>
              </w:rPr>
              <w:t>ouncil</w:t>
            </w:r>
            <w:r w:rsidR="004350A5">
              <w:rPr>
                <w:rFonts w:ascii="Verdana" w:hAnsi="Verdana" w:cs="Tahoma"/>
                <w:szCs w:val="24"/>
              </w:rPr>
              <w:t xml:space="preserve"> will not extend the time limit for acceptance of a transfer value beyond 12 months from an employee joining the LGPS.</w:t>
            </w:r>
          </w:p>
          <w:p w:rsidR="004350A5" w:rsidRDefault="004350A5" w:rsidP="004350A5">
            <w:pPr>
              <w:rPr>
                <w:rFonts w:ascii="Verdana" w:hAnsi="Verdana" w:cs="Tahoma"/>
                <w:szCs w:val="24"/>
              </w:rPr>
            </w:pPr>
          </w:p>
        </w:tc>
      </w:tr>
    </w:tbl>
    <w:p w:rsidR="004350A5" w:rsidRDefault="004350A5" w:rsidP="00A317A1">
      <w:pPr>
        <w:rPr>
          <w:rFonts w:ascii="Verdana" w:hAnsi="Verdana" w:cs="Tahoma"/>
          <w:sz w:val="28"/>
          <w:szCs w:val="28"/>
          <w:u w:val="single"/>
        </w:rPr>
      </w:pPr>
    </w:p>
    <w:sectPr w:rsidR="004350A5" w:rsidSect="00897B1E"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CA" w:rsidRDefault="007549CA" w:rsidP="00C5293B">
      <w:r>
        <w:separator/>
      </w:r>
    </w:p>
  </w:endnote>
  <w:endnote w:type="continuationSeparator" w:id="0">
    <w:p w:rsidR="007549CA" w:rsidRDefault="007549CA" w:rsidP="00C5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3B" w:rsidRPr="00C5293B" w:rsidRDefault="00A317A1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Pensions Policy</w:t>
    </w:r>
    <w:r>
      <w:rPr>
        <w:rFonts w:asciiTheme="minorHAnsi" w:hAnsiTheme="minorHAnsi"/>
      </w:rPr>
      <w:tab/>
      <w:t xml:space="preserve"> 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S</w:t>
    </w:r>
    <w:r w:rsidR="00C5293B" w:rsidRPr="00C5293B">
      <w:rPr>
        <w:rFonts w:asciiTheme="minorHAnsi" w:hAnsiTheme="minorHAnsi"/>
      </w:rPr>
      <w:t>e</w:t>
    </w:r>
    <w:r>
      <w:rPr>
        <w:rFonts w:asciiTheme="minorHAnsi" w:hAnsiTheme="minorHAnsi"/>
      </w:rPr>
      <w:t>ptember</w:t>
    </w:r>
    <w:r w:rsidR="00C5293B" w:rsidRPr="00C5293B">
      <w:rPr>
        <w:rFonts w:asciiTheme="minorHAnsi" w:hAnsiTheme="minorHAnsi"/>
      </w:rPr>
      <w:t xml:space="preserve"> 2014.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CA" w:rsidRDefault="007549CA" w:rsidP="00C5293B">
      <w:r>
        <w:separator/>
      </w:r>
    </w:p>
  </w:footnote>
  <w:footnote w:type="continuationSeparator" w:id="0">
    <w:p w:rsidR="007549CA" w:rsidRDefault="007549CA" w:rsidP="00C5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4230F"/>
    <w:multiLevelType w:val="hybridMultilevel"/>
    <w:tmpl w:val="D47EA0BA"/>
    <w:lvl w:ilvl="0" w:tplc="1E6097E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6D"/>
    <w:multiLevelType w:val="hybridMultilevel"/>
    <w:tmpl w:val="5A68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7544E"/>
    <w:multiLevelType w:val="hybridMultilevel"/>
    <w:tmpl w:val="9FB210B0"/>
    <w:lvl w:ilvl="0" w:tplc="9E20A57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D"/>
    <w:rsid w:val="0002525A"/>
    <w:rsid w:val="000964B0"/>
    <w:rsid w:val="000D2041"/>
    <w:rsid w:val="0010650C"/>
    <w:rsid w:val="001507C8"/>
    <w:rsid w:val="001917D0"/>
    <w:rsid w:val="00260BE6"/>
    <w:rsid w:val="002D657F"/>
    <w:rsid w:val="00376750"/>
    <w:rsid w:val="00401743"/>
    <w:rsid w:val="00431793"/>
    <w:rsid w:val="004350A5"/>
    <w:rsid w:val="0045786B"/>
    <w:rsid w:val="004A3D34"/>
    <w:rsid w:val="004B4EAE"/>
    <w:rsid w:val="004D2E1C"/>
    <w:rsid w:val="004D484E"/>
    <w:rsid w:val="004D73A0"/>
    <w:rsid w:val="0054346A"/>
    <w:rsid w:val="0059001A"/>
    <w:rsid w:val="005D125E"/>
    <w:rsid w:val="00720265"/>
    <w:rsid w:val="007549CA"/>
    <w:rsid w:val="00767386"/>
    <w:rsid w:val="00784C4E"/>
    <w:rsid w:val="007A4172"/>
    <w:rsid w:val="007C6567"/>
    <w:rsid w:val="007E660D"/>
    <w:rsid w:val="0083793A"/>
    <w:rsid w:val="00843FF9"/>
    <w:rsid w:val="00867539"/>
    <w:rsid w:val="00883DEF"/>
    <w:rsid w:val="008866BF"/>
    <w:rsid w:val="00897B1E"/>
    <w:rsid w:val="008A216C"/>
    <w:rsid w:val="008B20D7"/>
    <w:rsid w:val="00957904"/>
    <w:rsid w:val="00A317A1"/>
    <w:rsid w:val="00A31F6B"/>
    <w:rsid w:val="00A52649"/>
    <w:rsid w:val="00B2779F"/>
    <w:rsid w:val="00C1606D"/>
    <w:rsid w:val="00C27B83"/>
    <w:rsid w:val="00C5293B"/>
    <w:rsid w:val="00C5671A"/>
    <w:rsid w:val="00C77499"/>
    <w:rsid w:val="00C81E91"/>
    <w:rsid w:val="00C9229C"/>
    <w:rsid w:val="00C96DC7"/>
    <w:rsid w:val="00CA0361"/>
    <w:rsid w:val="00CA528B"/>
    <w:rsid w:val="00CC3811"/>
    <w:rsid w:val="00D35C92"/>
    <w:rsid w:val="00DC2592"/>
    <w:rsid w:val="00DD0AFD"/>
    <w:rsid w:val="00E3228B"/>
    <w:rsid w:val="00E500CA"/>
    <w:rsid w:val="00ED2507"/>
    <w:rsid w:val="00ED5D9F"/>
    <w:rsid w:val="00F12B9E"/>
    <w:rsid w:val="00F42F8B"/>
    <w:rsid w:val="00F44D2D"/>
    <w:rsid w:val="00F84588"/>
    <w:rsid w:val="00FE5FBC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103AE-1D6B-45BC-8062-A178A4AC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74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06D"/>
    <w:pPr>
      <w:spacing w:after="0" w:line="240" w:lineRule="auto"/>
    </w:pPr>
  </w:style>
  <w:style w:type="table" w:styleId="TableGrid">
    <w:name w:val="Table Grid"/>
    <w:basedOn w:val="TableNormal"/>
    <w:uiPriority w:val="59"/>
    <w:rsid w:val="0037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93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52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93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A53D-FF20-48F0-BBA1-54036C4C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5008B-22CA-4414-9DC2-8DD0D288CB53}"/>
</file>

<file path=customXml/itemProps3.xml><?xml version="1.0" encoding="utf-8"?>
<ds:datastoreItem xmlns:ds="http://schemas.openxmlformats.org/officeDocument/2006/customXml" ds:itemID="{AF7E29E5-3F9B-4FBB-ABCF-7BA1A76DD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Bates</dc:creator>
  <cp:lastModifiedBy>A User</cp:lastModifiedBy>
  <cp:revision>3</cp:revision>
  <cp:lastPrinted>2014-03-05T12:07:00Z</cp:lastPrinted>
  <dcterms:created xsi:type="dcterms:W3CDTF">2014-09-04T13:30:00Z</dcterms:created>
  <dcterms:modified xsi:type="dcterms:W3CDTF">2021-12-09T12:54:00Z</dcterms:modified>
</cp:coreProperties>
</file>